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2E38F"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安徽信息工程学院课程考核合理性审核表</w:t>
      </w:r>
    </w:p>
    <w:p w14:paraId="0C2C0CF7">
      <w:pPr>
        <w:keepNext w:val="0"/>
        <w:keepLines w:val="0"/>
        <w:widowControl/>
        <w:suppressLineNumbers w:val="0"/>
        <w:snapToGrid w:val="0"/>
        <w:jc w:val="right"/>
        <w:textAlignment w:val="center"/>
        <w:rPr>
          <w:rFonts w:hint="eastAsia" w:ascii="等线" w:hAnsi="等线" w:eastAsia="宋体" w:cs="等线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等线" w:hAnsi="等线" w:eastAsia="宋体" w:cs="等线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学年学期：20** ～ 20** 学年 ** 季学期</w:t>
      </w:r>
    </w:p>
    <w:p w14:paraId="244B3031">
      <w:pPr>
        <w:keepNext w:val="0"/>
        <w:keepLines w:val="0"/>
        <w:widowControl/>
        <w:suppressLineNumbers w:val="0"/>
        <w:jc w:val="left"/>
        <w:rPr>
          <w:rFonts w:hint="default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一、课程考核基本信息</w:t>
      </w:r>
    </w:p>
    <w:tbl>
      <w:tblPr>
        <w:tblStyle w:val="3"/>
        <w:tblW w:w="884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auto"/>
        <w:tblLayout w:type="fixed"/>
        <w:tblCellMar>
          <w:top w:w="32" w:type="dxa"/>
          <w:left w:w="64" w:type="dxa"/>
          <w:bottom w:w="32" w:type="dxa"/>
          <w:right w:w="64" w:type="dxa"/>
        </w:tblCellMar>
      </w:tblPr>
      <w:tblGrid>
        <w:gridCol w:w="1706"/>
        <w:gridCol w:w="816"/>
        <w:gridCol w:w="530"/>
        <w:gridCol w:w="1647"/>
        <w:gridCol w:w="1133"/>
        <w:gridCol w:w="3012"/>
      </w:tblGrid>
      <w:tr w14:paraId="2D9C66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310" w:hRule="atLeast"/>
          <w:jc w:val="center"/>
        </w:trPr>
        <w:tc>
          <w:tcPr>
            <w:tcW w:w="1706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31D2D8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课程信息</w:t>
            </w:r>
          </w:p>
        </w:tc>
        <w:tc>
          <w:tcPr>
            <w:tcW w:w="134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E78EE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课程编号</w:t>
            </w:r>
          </w:p>
        </w:tc>
        <w:tc>
          <w:tcPr>
            <w:tcW w:w="164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60AA3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0BB3D2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B3FE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803B95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90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86991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134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29C12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课程类别</w:t>
            </w:r>
          </w:p>
        </w:tc>
        <w:tc>
          <w:tcPr>
            <w:tcW w:w="164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7C5FFF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89ACD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学时学分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4C05E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EEC5B1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90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424A6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1346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D68C7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164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E366E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3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090A4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年级专业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6C9FB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59F92A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90" w:hRule="atLeast"/>
          <w:jc w:val="center"/>
        </w:trPr>
        <w:tc>
          <w:tcPr>
            <w:tcW w:w="1706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2FD45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课程目标</w:t>
            </w:r>
          </w:p>
        </w:tc>
        <w:tc>
          <w:tcPr>
            <w:tcW w:w="816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7E8D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考核</w:t>
            </w:r>
          </w:p>
          <w:p w14:paraId="6964C7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方式</w:t>
            </w:r>
          </w:p>
        </w:tc>
        <w:tc>
          <w:tcPr>
            <w:tcW w:w="530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D4896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分值</w:t>
            </w:r>
          </w:p>
        </w:tc>
        <w:tc>
          <w:tcPr>
            <w:tcW w:w="2780" w:type="dxa"/>
            <w:gridSpan w:val="2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FAC75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  <w:lang w:val="en-US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考核方式/内容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4D50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考核内容与课程目标的关联性</w:t>
            </w:r>
          </w:p>
        </w:tc>
      </w:tr>
      <w:tr w14:paraId="343CD82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0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167B57">
            <w:pPr>
              <w:snapToGrid w:val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  <w:lang w:eastAsia="zh-CN"/>
              </w:rPr>
            </w:pPr>
          </w:p>
        </w:tc>
        <w:tc>
          <w:tcPr>
            <w:tcW w:w="81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707485">
            <w:pPr>
              <w:snapToGrid w:val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  <w:lang w:eastAsia="zh-CN"/>
              </w:rPr>
            </w:pPr>
          </w:p>
        </w:tc>
        <w:tc>
          <w:tcPr>
            <w:tcW w:w="530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9C47FCF">
            <w:pPr>
              <w:snapToGrid w:val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  <w:lang w:eastAsia="zh-CN"/>
              </w:rPr>
            </w:pPr>
          </w:p>
        </w:tc>
        <w:tc>
          <w:tcPr>
            <w:tcW w:w="2780" w:type="dxa"/>
            <w:gridSpan w:val="2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984D225">
            <w:pPr>
              <w:snapToGrid w:val="0"/>
              <w:jc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19"/>
                <w:szCs w:val="19"/>
                <w:u w:val="none"/>
                <w:lang w:eastAsia="zh-CN"/>
              </w:rPr>
            </w:pP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9601C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i w:val="0"/>
                <w:iCs w:val="0"/>
                <w:color w:val="000000"/>
                <w:sz w:val="19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i w:val="0"/>
                <w:iCs w:val="0"/>
                <w:color w:val="000000"/>
                <w:kern w:val="0"/>
                <w:sz w:val="19"/>
                <w:szCs w:val="20"/>
                <w:u w:val="none"/>
                <w:lang w:val="en-US" w:eastAsia="zh-CN" w:bidi="ar"/>
              </w:rPr>
              <w:t>关联点</w:t>
            </w:r>
          </w:p>
        </w:tc>
      </w:tr>
      <w:tr w14:paraId="57814F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940" w:hRule="atLeast"/>
          <w:jc w:val="center"/>
        </w:trPr>
        <w:tc>
          <w:tcPr>
            <w:tcW w:w="1706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8FF186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  <w:lang w:val="en-US"/>
              </w:rPr>
            </w:pPr>
            <w:r>
              <w:rPr>
                <w:rFonts w:hint="eastAsia" w:ascii="等线" w:hAnsi="等线" w:eastAsia="宋体" w:cs="等线"/>
                <w:b/>
                <w:bCs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课程目标</w:t>
            </w:r>
            <w:r>
              <w:rPr>
                <w:rStyle w:val="7"/>
                <w:rFonts w:ascii="等线" w:eastAsia="宋体"/>
                <w:sz w:val="20"/>
                <w:lang w:val="en-US" w:eastAsia="zh-CN" w:bidi="ar"/>
              </w:rPr>
              <w:t>1</w:t>
            </w:r>
            <w:r>
              <w:rPr>
                <w:rStyle w:val="8"/>
                <w:rFonts w:ascii="等线" w:eastAsia="宋体"/>
                <w:sz w:val="20"/>
                <w:lang w:val="en-US" w:eastAsia="zh-CN" w:bidi="ar"/>
              </w:rPr>
              <w:t>：通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过课堂讲授和讨论，掌握工程热力学与传热学基本知识，能够分别应用工程热力学知识与传热学基本原理分析和描述热能</w:t>
            </w:r>
            <w:r>
              <w:rPr>
                <w:rStyle w:val="10"/>
                <w:rFonts w:ascii="等线" w:eastAsia="宋体"/>
                <w:sz w:val="20"/>
                <w:lang w:val="en-US" w:eastAsia="zh-CN" w:bidi="ar"/>
              </w:rPr>
              <w:t>-</w:t>
            </w:r>
            <w:r>
              <w:rPr>
                <w:rStyle w:val="8"/>
                <w:rFonts w:ascii="等线" w:eastAsia="宋体"/>
                <w:sz w:val="20"/>
                <w:lang w:val="en-US" w:eastAsia="zh-CN" w:bidi="ar"/>
              </w:rPr>
              <w:t>机械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能转换工程问题和热量传递工程问题，能够识别和判断上述热工问题的关键环节。</w:t>
            </w: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244F3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作业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261C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F98023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布置课后作业，要求学生完成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础知识内容***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62B90E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掌握工程热力学与传热学基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础知识，了解其应用领域和发展史；通过学习工程热力学与传热学相关定律和常见工质的性质</w:t>
            </w:r>
          </w:p>
        </w:tc>
      </w:tr>
      <w:tr w14:paraId="22A7083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652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1744F9">
            <w:pPr>
              <w:snapToGrid w:val="0"/>
              <w:jc w:val="left"/>
              <w:rPr>
                <w:rFonts w:hint="eastAsia" w:ascii="等线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22A5F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课堂提问讨论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C53B4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DD256C2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课堂分组讨论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础知识，通过分组提问检测学生掌握***的情况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BF13EF1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掌握工程热力学与传热学基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础知识，了解其应用领域和发展史；通过学习工程热力学与传热学相关定律和常见工质的性质</w:t>
            </w:r>
          </w:p>
        </w:tc>
      </w:tr>
      <w:tr w14:paraId="0256220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1206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415571">
            <w:pPr>
              <w:snapToGrid w:val="0"/>
              <w:jc w:val="left"/>
              <w:rPr>
                <w:rFonts w:hint="eastAsia" w:ascii="等线" w:hAnsi="宋体" w:eastAsia="宋体" w:cs="宋体"/>
                <w:i w:val="0"/>
                <w:iCs w:val="0"/>
                <w:color w:val="000000"/>
                <w:sz w:val="20"/>
                <w:szCs w:val="22"/>
                <w:u w:val="none"/>
              </w:rPr>
            </w:pP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A44FD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期末</w:t>
            </w:r>
          </w:p>
          <w:p w14:paraId="38424D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考试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4FFF8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58F0805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通过计算、设计等题型，考核学生对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工程热力学与传热学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识别和判断热工问题的关键环节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306B13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能将相关知识用于动力循环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装置、制冷循环装置和换热器热力过程设计问题的分析</w:t>
            </w:r>
          </w:p>
        </w:tc>
      </w:tr>
      <w:tr w14:paraId="280B34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2030" w:hRule="atLeast"/>
          <w:jc w:val="center"/>
        </w:trPr>
        <w:tc>
          <w:tcPr>
            <w:tcW w:w="1706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01E2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</w:rPr>
            </w:pPr>
            <w:r>
              <w:rPr>
                <w:rFonts w:hint="eastAsia" w:ascii="等线" w:hAnsi="等线" w:eastAsia="宋体" w:cs="等线"/>
                <w:b/>
                <w:bCs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课程目标</w:t>
            </w:r>
            <w:r>
              <w:rPr>
                <w:rStyle w:val="7"/>
                <w:rFonts w:ascii="等线" w:eastAsia="宋体"/>
                <w:sz w:val="20"/>
                <w:lang w:val="en-US" w:eastAsia="zh-CN" w:bidi="ar"/>
              </w:rPr>
              <w:t>2</w:t>
            </w:r>
            <w:r>
              <w:rPr>
                <w:rStyle w:val="8"/>
                <w:rFonts w:ascii="等线" w:eastAsia="宋体"/>
                <w:sz w:val="20"/>
                <w:lang w:val="en-US" w:eastAsia="zh-CN" w:bidi="ar"/>
              </w:rPr>
              <w:t>：掌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握热机、制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冷</w:t>
            </w:r>
            <w:r>
              <w:rPr>
                <w:rStyle w:val="8"/>
                <w:rFonts w:ascii="等线" w:eastAsia="宋体"/>
                <w:sz w:val="20"/>
                <w:lang w:val="en-US" w:eastAsia="zh-CN" w:bidi="ar"/>
              </w:rPr>
              <w:t>机、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热泵和换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热</w:t>
            </w:r>
            <w:r>
              <w:rPr>
                <w:rStyle w:val="8"/>
                <w:rFonts w:ascii="等线" w:eastAsia="宋体"/>
                <w:sz w:val="20"/>
                <w:lang w:val="en-US" w:eastAsia="zh-CN" w:bidi="ar"/>
              </w:rPr>
              <w:t>器工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作的基本原理、主要组成部分、</w:t>
            </w:r>
            <w:r>
              <w:rPr>
                <w:rFonts w:ascii="等线" w:hAnsi="等线" w:eastAsia="等线" w:cs="等线"/>
                <w:color w:val="000000"/>
                <w:kern w:val="0"/>
                <w:sz w:val="20"/>
                <w:szCs w:val="20"/>
                <w:lang w:val="en-US" w:eastAsia="zh-CN" w:bidi="ar"/>
              </w:rPr>
              <w:t>功量和热量计算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0"/>
                <w:szCs w:val="20"/>
                <w:lang w:val="en-US" w:eastAsia="zh-CN" w:bidi="ar"/>
              </w:rPr>
              <w:t>方法、影响热效率的主要因素和提高热效率的途径；能综合运用工程热力学与传热学基本原理，借助文献研究，对热工问题解决方案的提出进行综合分析，以获得有效结论。</w:t>
            </w: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35011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19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作业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AD059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9C8BBF4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布置课后作业，要求学生完成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础知识内容***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E7F289F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掌握热机、制冷机和换热器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工作的基本原理、主要组成</w:t>
            </w:r>
          </w:p>
          <w:p w14:paraId="6D44CCF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部分、功量和热量计算方法、影响热效率的主要因素和提高热效率的途径；</w:t>
            </w:r>
          </w:p>
        </w:tc>
      </w:tr>
      <w:tr w14:paraId="31AC092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1354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5B2BA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B9F52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19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课堂提问讨论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D57C9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6CECE3D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课堂分组讨论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础知识，掌握***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39FB02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掌握工程热力学与传热学基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础知识，了解其应用领域和发展史；通过学习工程热力学与传热学相关定律和常见工质的性质</w:t>
            </w:r>
          </w:p>
        </w:tc>
      </w:tr>
      <w:tr w14:paraId="647CDF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1781" w:hRule="atLeast"/>
          <w:jc w:val="center"/>
        </w:trPr>
        <w:tc>
          <w:tcPr>
            <w:tcW w:w="1706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46DFA5E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5A6C00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期末</w:t>
            </w:r>
          </w:p>
          <w:p w14:paraId="6BC523C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19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考试</w:t>
            </w: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10F194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DD679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通过计算、设计等题型，考核学生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0"/>
                <w:szCs w:val="20"/>
                <w:lang w:val="en-US" w:eastAsia="zh-CN" w:bidi="ar"/>
              </w:rPr>
              <w:t>对热工问题解决方案的提出进行综合分析的能力</w:t>
            </w: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82470C0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</w:t>
            </w:r>
            <w:r>
              <w:rPr>
                <w:rStyle w:val="9"/>
                <w:rFonts w:ascii="等线" w:eastAsia="宋体"/>
                <w:sz w:val="20"/>
                <w:lang w:val="en-US" w:eastAsia="zh-CN" w:bidi="ar"/>
              </w:rPr>
              <w:t>能将相关知识用于动力循环</w:t>
            </w: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装置、制冷循环装置和换热器热力过程设计问题的分析</w:t>
            </w:r>
          </w:p>
        </w:tc>
      </w:tr>
      <w:tr w14:paraId="511179D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649" w:hRule="atLeast"/>
          <w:jc w:val="center"/>
        </w:trPr>
        <w:tc>
          <w:tcPr>
            <w:tcW w:w="170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D6AF669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课程目标3：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…</w:t>
            </w: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4F981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06B9C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EE09016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3E68764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4A6194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32" w:type="dxa"/>
            <w:left w:w="64" w:type="dxa"/>
            <w:bottom w:w="32" w:type="dxa"/>
            <w:right w:w="64" w:type="dxa"/>
          </w:tblCellMar>
        </w:tblPrEx>
        <w:trPr>
          <w:trHeight w:val="649" w:hRule="atLeast"/>
          <w:jc w:val="center"/>
        </w:trPr>
        <w:tc>
          <w:tcPr>
            <w:tcW w:w="170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A03172C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课程目标4：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  <w:t>…</w:t>
            </w:r>
          </w:p>
        </w:tc>
        <w:tc>
          <w:tcPr>
            <w:tcW w:w="81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EAC472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19"/>
                <w:u w:val="none"/>
                <w:lang w:val="en-US" w:eastAsia="zh-CN" w:bidi="ar"/>
              </w:rPr>
            </w:pPr>
          </w:p>
        </w:tc>
        <w:tc>
          <w:tcPr>
            <w:tcW w:w="53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FC8B7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780" w:type="dxa"/>
            <w:gridSpan w:val="2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795D786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12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F1E002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default" w:ascii="等线" w:hAnsi="Wingdings" w:eastAsia="宋体" w:cs="Wingding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74479C78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期末考试试题与课程目标对应明细</w:t>
      </w:r>
    </w:p>
    <w:tbl>
      <w:tblPr>
        <w:tblStyle w:val="3"/>
        <w:tblW w:w="512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98"/>
        <w:gridCol w:w="1662"/>
        <w:gridCol w:w="831"/>
        <w:gridCol w:w="1251"/>
        <w:gridCol w:w="1298"/>
        <w:gridCol w:w="1288"/>
        <w:gridCol w:w="1255"/>
      </w:tblGrid>
      <w:tr w14:paraId="01D20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4" w:hRule="atLeast"/>
          <w:tblHeader/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28500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题型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886E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题号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45E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分值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8462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课程目标1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95F2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课程目标2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E351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课程目标3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45A11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课程目标4</w:t>
            </w:r>
          </w:p>
        </w:tc>
      </w:tr>
      <w:tr w14:paraId="23B39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B34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选择题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007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1、3、5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61A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6FB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53F9F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50C2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E3E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 w14:paraId="299F8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C461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选择题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9CA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2、4、6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8D1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8EC1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7F65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6BB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B030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B3C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240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计算题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D632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1、3、5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4057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4E99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3D5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0AE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F7E0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6A11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8ED9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计算题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B42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2、4、6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959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7D48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895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F90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35223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FC10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CD1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设计题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058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EE30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DEE7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4DB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7FF9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4294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4E74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33C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F76363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5A4BD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F321F3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ED3EE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B4BE8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8EBB1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:</w:t>
            </w:r>
          </w:p>
        </w:tc>
      </w:tr>
      <w:tr w14:paraId="19D6C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035F9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9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63738A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0D9BC5">
            <w:pPr>
              <w:jc w:val="center"/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08317">
            <w:pPr>
              <w:jc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56F60">
            <w:pPr>
              <w:jc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EFC1A">
            <w:pPr>
              <w:jc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3567E">
            <w:pPr>
              <w:jc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宋体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</w:tbl>
    <w:p w14:paraId="224536F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ind w:left="0" w:leftChars="0" w:firstLine="42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备注：</w:t>
      </w:r>
      <w:r>
        <w:t>考试题型按照命题题型填报</w:t>
      </w:r>
      <w:r>
        <w:rPr>
          <w:rFonts w:hint="eastAsia"/>
          <w:lang w:eastAsia="zh-CN"/>
        </w:rPr>
        <w:t>；</w:t>
      </w:r>
      <w:r>
        <w:t>“题号” 按照</w:t>
      </w:r>
      <w:r>
        <w:rPr>
          <w:rFonts w:hint="eastAsia"/>
          <w:lang w:val="en-US" w:eastAsia="zh-CN"/>
        </w:rPr>
        <w:t>从小到大</w:t>
      </w:r>
      <w:r>
        <w:t>顺序填写</w:t>
      </w:r>
      <w:r>
        <w:rPr>
          <w:rFonts w:hint="eastAsia"/>
          <w:lang w:eastAsia="zh-CN"/>
        </w:rPr>
        <w:t>，</w:t>
      </w:r>
      <w:r>
        <w:rPr>
          <w:rFonts w:hint="eastAsia"/>
        </w:rPr>
        <w:t>每个小题分配到对应课程目标下的分数</w:t>
      </w:r>
      <w:r>
        <w:rPr>
          <w:rFonts w:hint="eastAsia"/>
          <w:lang w:eastAsia="zh-CN"/>
        </w:rPr>
        <w:t>，所</w:t>
      </w:r>
      <w:r>
        <w:rPr>
          <w:rFonts w:hint="eastAsia"/>
          <w:lang w:val="en-US" w:eastAsia="zh-CN"/>
        </w:rPr>
        <w:t>有</w:t>
      </w:r>
      <w:r>
        <w:rPr>
          <w:rFonts w:hint="eastAsia"/>
          <w:lang w:eastAsia="zh-CN"/>
        </w:rPr>
        <w:t>小题分数之和应等于100分；每个课程目标被分配分值总和不得超过课程目标应分配分值。</w:t>
      </w:r>
    </w:p>
    <w:p w14:paraId="38CC04C4">
      <w:pPr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三、课程考核合理性审核</w:t>
      </w:r>
    </w:p>
    <w:tbl>
      <w:tblPr>
        <w:tblStyle w:val="3"/>
        <w:tblW w:w="50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34"/>
        <w:gridCol w:w="2267"/>
      </w:tblGrid>
      <w:tr w14:paraId="3C956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3682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E29E3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确认内容</w:t>
            </w:r>
          </w:p>
        </w:tc>
        <w:tc>
          <w:tcPr>
            <w:tcW w:w="1317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11CE5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 w:bidi="ar"/>
              </w:rPr>
              <w:t>合理性评价</w:t>
            </w:r>
          </w:p>
        </w:tc>
      </w:tr>
      <w:tr w14:paraId="01480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82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FB3CED">
            <w:pPr>
              <w:keepNext w:val="0"/>
              <w:keepLines w:val="0"/>
              <w:widowControl/>
              <w:suppressLineNumbers w:val="0"/>
              <w:jc w:val="left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考核方式是否能合理地评价课程目标达成情况</w:t>
            </w:r>
          </w:p>
        </w:tc>
        <w:tc>
          <w:tcPr>
            <w:tcW w:w="1317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A4560">
            <w:pPr>
              <w:keepNext w:val="0"/>
              <w:keepLines w:val="0"/>
              <w:widowControl/>
              <w:suppressLineNumbers w:val="0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是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☑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 否□</w:t>
            </w:r>
          </w:p>
        </w:tc>
      </w:tr>
      <w:tr w14:paraId="3DDFB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82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52B1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考核内容是否支撑课程目标和毕业要求指标点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内容</w:t>
            </w:r>
          </w:p>
        </w:tc>
        <w:tc>
          <w:tcPr>
            <w:tcW w:w="1317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D1577">
            <w:pPr>
              <w:keepNext w:val="0"/>
              <w:keepLines w:val="0"/>
              <w:widowControl/>
              <w:suppressLineNumbers w:val="0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是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☑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 否□</w:t>
            </w:r>
          </w:p>
        </w:tc>
      </w:tr>
      <w:tr w14:paraId="6492E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82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D9CD0">
            <w:pPr>
              <w:keepNext w:val="0"/>
              <w:keepLines w:val="0"/>
              <w:widowControl/>
              <w:suppressLineNumbers w:val="0"/>
              <w:jc w:val="left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考核内容的深度和广度是否覆盖教学大纲的主要内容</w:t>
            </w:r>
          </w:p>
        </w:tc>
        <w:tc>
          <w:tcPr>
            <w:tcW w:w="1317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9636F">
            <w:pPr>
              <w:keepNext w:val="0"/>
              <w:keepLines w:val="0"/>
              <w:widowControl/>
              <w:suppressLineNumbers w:val="0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是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☑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 否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□</w:t>
            </w:r>
          </w:p>
        </w:tc>
      </w:tr>
      <w:tr w14:paraId="772BF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82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DF26B">
            <w:pPr>
              <w:keepNext w:val="0"/>
              <w:keepLines w:val="0"/>
              <w:widowControl/>
              <w:suppressLineNumbers w:val="0"/>
              <w:jc w:val="left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考核内容的评分标准是否清晰明确、是否与教学大纲的要求一致</w:t>
            </w:r>
          </w:p>
        </w:tc>
        <w:tc>
          <w:tcPr>
            <w:tcW w:w="1317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D159C">
            <w:pPr>
              <w:keepNext w:val="0"/>
              <w:keepLines w:val="0"/>
              <w:widowControl/>
              <w:suppressLineNumbers w:val="0"/>
              <w:jc w:val="center"/>
              <w:rPr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是☑ 否□</w:t>
            </w:r>
          </w:p>
        </w:tc>
      </w:tr>
      <w:tr w14:paraId="4B022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000" w:type="pct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6D040">
            <w:pPr>
              <w:jc w:val="left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课程组意见：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考核方式能合理地评价课程目标达成情况，考核内容较为全面地覆盖了课程目标、符合教学大纲的要求，且较好地支撑了专业认证毕业要求对应的指标点。</w:t>
            </w:r>
          </w:p>
          <w:p w14:paraId="7DFC3A90">
            <w:pPr>
              <w:jc w:val="left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  <w:p w14:paraId="5146D6E3">
            <w:pPr>
              <w:jc w:val="left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  <w:p w14:paraId="79E06E12">
            <w:pPr>
              <w:jc w:val="center"/>
              <w:rPr>
                <w:rFonts w:hint="eastAsia" w:ascii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课程负责人签字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：           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审核日期：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9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月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日</w:t>
            </w:r>
          </w:p>
        </w:tc>
      </w:tr>
      <w:tr w14:paraId="6256A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4" w:hRule="atLeast"/>
          <w:jc w:val="center"/>
        </w:trPr>
        <w:tc>
          <w:tcPr>
            <w:tcW w:w="5000" w:type="pct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EDF850">
            <w:pPr>
              <w:jc w:val="left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教研室审核</w:t>
            </w:r>
            <w:r>
              <w:rPr>
                <w:rStyle w:val="6"/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意见：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考核内容与目标匹配，形式多元，评价标准明确合理。</w:t>
            </w:r>
          </w:p>
          <w:p w14:paraId="2FDBEE1C">
            <w:pPr>
              <w:jc w:val="left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  <w:p w14:paraId="3A977C65">
            <w:pPr>
              <w:jc w:val="center"/>
              <w:rPr>
                <w:rFonts w:hint="eastAsia" w:ascii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教研室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负责人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签字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：      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      审核日期：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年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9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月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日</w:t>
            </w:r>
          </w:p>
        </w:tc>
      </w:tr>
      <w:tr w14:paraId="12E98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4" w:hRule="atLeast"/>
          <w:jc w:val="center"/>
        </w:trPr>
        <w:tc>
          <w:tcPr>
            <w:tcW w:w="5000" w:type="pct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219238">
            <w:pPr>
              <w:jc w:val="left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专业学院审核意见：课程考核方式和内容符合要求</w:t>
            </w:r>
          </w:p>
          <w:p w14:paraId="2AE11BE2">
            <w:pPr>
              <w:jc w:val="left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</w:p>
          <w:p w14:paraId="5155D6C8">
            <w:pPr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 院长（分管院长）签字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：      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     审核日期：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年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9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月 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 xml:space="preserve">  日</w:t>
            </w:r>
          </w:p>
        </w:tc>
      </w:tr>
    </w:tbl>
    <w:p w14:paraId="62857C11">
      <w:pPr>
        <w:keepNext w:val="0"/>
        <w:keepLines w:val="0"/>
        <w:widowControl/>
        <w:suppressLineNumbers w:val="0"/>
        <w:jc w:val="left"/>
        <w:rPr>
          <w:rFonts w:hint="default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/>
          <w:iCs/>
          <w:color w:val="FF0000"/>
          <w:kern w:val="0"/>
          <w:sz w:val="24"/>
          <w:szCs w:val="24"/>
          <w:lang w:val="en-US" w:eastAsia="zh-CN" w:bidi="ar"/>
        </w:rPr>
        <w:t>（仅面向认证专业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i/>
          <w:iCs/>
          <w:color w:val="FF0000"/>
          <w:kern w:val="0"/>
          <w:sz w:val="24"/>
          <w:szCs w:val="24"/>
          <w:lang w:val="en-US" w:eastAsia="zh-CN" w:bidi="ar"/>
        </w:rPr>
        <w:t>达成度评价课程，具体课程按照2026版培养方案考核确定）</w:t>
      </w: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A2902B"/>
    <w:multiLevelType w:val="singleLevel"/>
    <w:tmpl w:val="C8A2902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207CE"/>
    <w:rsid w:val="018348C4"/>
    <w:rsid w:val="01AE15BA"/>
    <w:rsid w:val="02D05560"/>
    <w:rsid w:val="035B12CD"/>
    <w:rsid w:val="03B22EB7"/>
    <w:rsid w:val="04493FE5"/>
    <w:rsid w:val="046813D2"/>
    <w:rsid w:val="07B90CB8"/>
    <w:rsid w:val="08FC0E5C"/>
    <w:rsid w:val="0A314B36"/>
    <w:rsid w:val="0B3B3792"/>
    <w:rsid w:val="0BD22349"/>
    <w:rsid w:val="0D5648B3"/>
    <w:rsid w:val="0DF90060"/>
    <w:rsid w:val="0E99714E"/>
    <w:rsid w:val="0EA449B4"/>
    <w:rsid w:val="0EC51CF1"/>
    <w:rsid w:val="108D4A90"/>
    <w:rsid w:val="10FD5744"/>
    <w:rsid w:val="12CC5D44"/>
    <w:rsid w:val="16CD3E38"/>
    <w:rsid w:val="17A651B6"/>
    <w:rsid w:val="18297794"/>
    <w:rsid w:val="18B56E8F"/>
    <w:rsid w:val="1D6B43AB"/>
    <w:rsid w:val="1DB52C39"/>
    <w:rsid w:val="1E927CE9"/>
    <w:rsid w:val="231700C7"/>
    <w:rsid w:val="25310D63"/>
    <w:rsid w:val="254639F1"/>
    <w:rsid w:val="254B6F9C"/>
    <w:rsid w:val="257638ED"/>
    <w:rsid w:val="25BD32CA"/>
    <w:rsid w:val="264475FF"/>
    <w:rsid w:val="26492DAF"/>
    <w:rsid w:val="2727448C"/>
    <w:rsid w:val="289E76A0"/>
    <w:rsid w:val="28C11323"/>
    <w:rsid w:val="2A8645D2"/>
    <w:rsid w:val="2E954847"/>
    <w:rsid w:val="2EE26143"/>
    <w:rsid w:val="2FF42765"/>
    <w:rsid w:val="303838AC"/>
    <w:rsid w:val="30CB6841"/>
    <w:rsid w:val="326E202C"/>
    <w:rsid w:val="34A00986"/>
    <w:rsid w:val="3712326F"/>
    <w:rsid w:val="3B31058A"/>
    <w:rsid w:val="3E077917"/>
    <w:rsid w:val="3E355768"/>
    <w:rsid w:val="3ED01E68"/>
    <w:rsid w:val="3ED45AC3"/>
    <w:rsid w:val="420A5691"/>
    <w:rsid w:val="423544BC"/>
    <w:rsid w:val="4283791D"/>
    <w:rsid w:val="42D02437"/>
    <w:rsid w:val="438F5E4E"/>
    <w:rsid w:val="47B57C3F"/>
    <w:rsid w:val="48E96000"/>
    <w:rsid w:val="491F711E"/>
    <w:rsid w:val="49995C78"/>
    <w:rsid w:val="4AA63022"/>
    <w:rsid w:val="4F4A3DF6"/>
    <w:rsid w:val="530D6275"/>
    <w:rsid w:val="568E01E7"/>
    <w:rsid w:val="580B3F94"/>
    <w:rsid w:val="58332D2B"/>
    <w:rsid w:val="5B21787C"/>
    <w:rsid w:val="5D6E28E4"/>
    <w:rsid w:val="5F481BC0"/>
    <w:rsid w:val="62620EA5"/>
    <w:rsid w:val="63500CFE"/>
    <w:rsid w:val="65297A59"/>
    <w:rsid w:val="684D0A0A"/>
    <w:rsid w:val="6B026AE3"/>
    <w:rsid w:val="6BB26392"/>
    <w:rsid w:val="6E096679"/>
    <w:rsid w:val="6E5A714D"/>
    <w:rsid w:val="6E7D2BC3"/>
    <w:rsid w:val="6EA86854"/>
    <w:rsid w:val="71381023"/>
    <w:rsid w:val="71665DC3"/>
    <w:rsid w:val="72474DC4"/>
    <w:rsid w:val="72C40DC1"/>
    <w:rsid w:val="743B1556"/>
    <w:rsid w:val="74B66BD0"/>
    <w:rsid w:val="75614050"/>
    <w:rsid w:val="76635DC4"/>
    <w:rsid w:val="772A4A6C"/>
    <w:rsid w:val="79244A8E"/>
    <w:rsid w:val="79E61F64"/>
    <w:rsid w:val="7B742094"/>
    <w:rsid w:val="7BA26E17"/>
    <w:rsid w:val="7BCA631C"/>
    <w:rsid w:val="7C195991"/>
    <w:rsid w:val="7E853162"/>
    <w:rsid w:val="7F352989"/>
    <w:rsid w:val="7F721BA4"/>
    <w:rsid w:val="7FA557E7"/>
    <w:rsid w:val="7FE9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font21"/>
    <w:basedOn w:val="5"/>
    <w:qFormat/>
    <w:uiPriority w:val="0"/>
    <w:rPr>
      <w:rFonts w:hint="eastAsia" w:ascii="等线" w:hAnsi="等线" w:eastAsia="等线" w:cs="等线"/>
      <w:b/>
      <w:bCs/>
      <w:color w:val="000000"/>
      <w:sz w:val="19"/>
      <w:szCs w:val="19"/>
      <w:u w:val="none"/>
    </w:rPr>
  </w:style>
  <w:style w:type="character" w:customStyle="1" w:styleId="8">
    <w:name w:val="font41"/>
    <w:basedOn w:val="5"/>
    <w:qFormat/>
    <w:uiPriority w:val="0"/>
    <w:rPr>
      <w:rFonts w:hint="eastAsia" w:ascii="等线" w:hAnsi="等线" w:eastAsia="等线" w:cs="等线"/>
      <w:color w:val="000000"/>
      <w:sz w:val="19"/>
      <w:szCs w:val="19"/>
      <w:u w:val="none"/>
    </w:rPr>
  </w:style>
  <w:style w:type="character" w:customStyle="1" w:styleId="9">
    <w:name w:val="font31"/>
    <w:basedOn w:val="5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10">
    <w:name w:val="font81"/>
    <w:basedOn w:val="5"/>
    <w:qFormat/>
    <w:uiPriority w:val="0"/>
    <w:rPr>
      <w:rFonts w:hint="default" w:ascii="Times New Roman" w:hAnsi="Times New Roman" w:cs="Times New Roman"/>
      <w:color w:val="000000"/>
      <w:sz w:val="19"/>
      <w:szCs w:val="19"/>
      <w:u w:val="none"/>
    </w:rPr>
  </w:style>
  <w:style w:type="character" w:customStyle="1" w:styleId="11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1384</Words>
  <Characters>1444</Characters>
  <Lines>0</Lines>
  <Paragraphs>0</Paragraphs>
  <TotalTime>2</TotalTime>
  <ScaleCrop>false</ScaleCrop>
  <LinksUpToDate>false</LinksUpToDate>
  <CharactersWithSpaces>1479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2025-11-21T02:00:00Z</dcterms:created>
  <dc:creator>程玉林</dc:creator>
  <cp:lastModifiedBy>程玉林</cp:lastModifiedBy>
  <dcterms:modified xsi:type="dcterms:W3CDTF">2026-09-07T06:59:30Z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eyJoZGlkIjoiYWExMTIzM2ZiY2U4ODAxNGQ1YzM4OWY0Y2UxZTllYmQiLCJ1c2VySWQiOiI2MjY0NTAzMjIifQ==</vt:lpwstr>
  </property>
  <property fmtid="{D5CDD505-2E9C-101B-9397-08002B2CF9AE}" pid="4" name="ICV">
    <vt:lpwstr>B580E6D77504458CAD698B9BD35F8A5F_12</vt:lpwstr>
  </property>
</Properties>
</file>